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4" w:rsidRDefault="00477B74" w:rsidP="00477B74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947B7E">
        <w:rPr>
          <w:rFonts w:ascii="Times New Roman" w:hAnsi="Times New Roman" w:cs="Times New Roman"/>
          <w:sz w:val="48"/>
          <w:szCs w:val="48"/>
          <w:lang w:val="en-US"/>
        </w:rPr>
        <w:t>Syllabus</w:t>
      </w:r>
    </w:p>
    <w:p w:rsidR="00505078" w:rsidRPr="00505078" w:rsidRDefault="00505078" w:rsidP="00505078">
      <w:pPr>
        <w:rPr>
          <w:rFonts w:ascii="Times New Roman" w:hAnsi="Times New Roman" w:cs="Times New Roman"/>
          <w:sz w:val="24"/>
          <w:szCs w:val="48"/>
          <w:lang w:val="en-US"/>
        </w:rPr>
      </w:pPr>
      <w:proofErr w:type="spellStart"/>
      <w:r w:rsidRPr="00505078">
        <w:rPr>
          <w:rFonts w:ascii="Times New Roman" w:hAnsi="Times New Roman" w:cs="Times New Roman"/>
          <w:sz w:val="24"/>
          <w:szCs w:val="48"/>
          <w:lang w:val="en-US"/>
        </w:rPr>
        <w:t>Zubalov</w:t>
      </w:r>
      <w:proofErr w:type="spellEnd"/>
      <w:r w:rsidRPr="00505078">
        <w:rPr>
          <w:rFonts w:ascii="Times New Roman" w:hAnsi="Times New Roman" w:cs="Times New Roman"/>
          <w:sz w:val="24"/>
          <w:szCs w:val="48"/>
          <w:lang w:val="en-US"/>
        </w:rPr>
        <w:t xml:space="preserve"> Denis</w:t>
      </w:r>
    </w:p>
    <w:p w:rsidR="00505078" w:rsidRPr="00505078" w:rsidRDefault="00505078" w:rsidP="00505078">
      <w:pPr>
        <w:rPr>
          <w:rFonts w:ascii="Times New Roman" w:hAnsi="Times New Roman" w:cs="Times New Roman"/>
          <w:sz w:val="24"/>
          <w:szCs w:val="48"/>
          <w:lang w:val="en-US"/>
        </w:rPr>
      </w:pPr>
      <w:r w:rsidRPr="00505078">
        <w:rPr>
          <w:rFonts w:ascii="Times New Roman" w:hAnsi="Times New Roman" w:cs="Times New Roman"/>
          <w:sz w:val="24"/>
          <w:szCs w:val="48"/>
          <w:lang w:val="en-US"/>
        </w:rPr>
        <w:t>PhD</w:t>
      </w:r>
    </w:p>
    <w:p w:rsidR="00505078" w:rsidRPr="00505078" w:rsidRDefault="00505078" w:rsidP="00505078">
      <w:pPr>
        <w:rPr>
          <w:rFonts w:ascii="Times New Roman" w:hAnsi="Times New Roman" w:cs="Times New Roman"/>
          <w:sz w:val="24"/>
          <w:szCs w:val="48"/>
          <w:lang w:val="en-US"/>
        </w:rPr>
      </w:pPr>
      <w:r w:rsidRPr="00505078">
        <w:rPr>
          <w:rFonts w:ascii="Times New Roman" w:hAnsi="Times New Roman" w:cs="Times New Roman"/>
          <w:sz w:val="24"/>
          <w:szCs w:val="48"/>
          <w:lang w:val="en-US"/>
        </w:rPr>
        <w:t>Institute of Education</w:t>
      </w:r>
    </w:p>
    <w:p w:rsidR="00505078" w:rsidRPr="00505078" w:rsidRDefault="00505078" w:rsidP="00505078">
      <w:pPr>
        <w:rPr>
          <w:rFonts w:ascii="Times New Roman" w:hAnsi="Times New Roman" w:cs="Times New Roman"/>
          <w:sz w:val="24"/>
          <w:szCs w:val="48"/>
          <w:lang w:val="en-US"/>
        </w:rPr>
      </w:pPr>
      <w:r w:rsidRPr="00505078">
        <w:rPr>
          <w:rFonts w:ascii="Times New Roman" w:hAnsi="Times New Roman" w:cs="Times New Roman"/>
          <w:sz w:val="24"/>
          <w:szCs w:val="48"/>
          <w:lang w:val="en-US"/>
        </w:rPr>
        <w:t>Higher School of Economics</w:t>
      </w:r>
    </w:p>
    <w:p w:rsidR="00505078" w:rsidRPr="00505078" w:rsidRDefault="00925246" w:rsidP="00505078">
      <w:pPr>
        <w:rPr>
          <w:rFonts w:ascii="Times New Roman" w:hAnsi="Times New Roman" w:cs="Times New Roman"/>
          <w:sz w:val="24"/>
          <w:szCs w:val="48"/>
          <w:lang w:val="en-US"/>
        </w:rPr>
      </w:pPr>
      <w:hyperlink r:id="rId6" w:history="1">
        <w:r w:rsidR="00505078" w:rsidRPr="00505078">
          <w:rPr>
            <w:rStyle w:val="Hyperlink"/>
            <w:rFonts w:ascii="Times New Roman" w:hAnsi="Times New Roman" w:cs="Times New Roman"/>
            <w:sz w:val="24"/>
            <w:szCs w:val="48"/>
            <w:lang w:val="en-US"/>
          </w:rPr>
          <w:t>dzubalov@hse.ru</w:t>
        </w:r>
      </w:hyperlink>
    </w:p>
    <w:p w:rsidR="00505078" w:rsidRPr="00505078" w:rsidRDefault="00505078" w:rsidP="00505078">
      <w:pPr>
        <w:rPr>
          <w:rFonts w:ascii="Times New Roman" w:hAnsi="Times New Roman" w:cs="Times New Roman"/>
          <w:sz w:val="24"/>
          <w:szCs w:val="48"/>
          <w:lang w:val="en-US"/>
        </w:rPr>
      </w:pPr>
    </w:p>
    <w:p w:rsidR="00477B74" w:rsidRPr="00C00559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00559">
        <w:rPr>
          <w:rFonts w:ascii="Times New Roman" w:eastAsia="Times New Roman" w:hAnsi="Times New Roman" w:cs="Times New Roman"/>
        </w:rPr>
        <w:t>Course Description</w:t>
      </w:r>
    </w:p>
    <w:p w:rsidR="008B43BC" w:rsidRPr="00C00559" w:rsidRDefault="00477B74" w:rsidP="008B43B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Title of a Course</w:t>
      </w:r>
      <w:r w:rsidR="00941CCB" w:rsidRPr="00C00559">
        <w:rPr>
          <w:rFonts w:ascii="Times New Roman" w:eastAsia="Times New Roman" w:hAnsi="Times New Roman" w:cs="Times New Roman"/>
          <w:lang w:val="en-US"/>
        </w:rPr>
        <w:t xml:space="preserve">: </w:t>
      </w:r>
      <w:r w:rsidR="00941CCB" w:rsidRPr="001830B4">
        <w:rPr>
          <w:rFonts w:ascii="Times New Roman" w:eastAsia="Times New Roman" w:hAnsi="Times New Roman" w:cs="Times New Roman"/>
          <w:i/>
          <w:lang w:val="en-US"/>
        </w:rPr>
        <w:t>Qualitative Methods</w:t>
      </w:r>
      <w:r w:rsidR="001830B4" w:rsidRPr="001830B4">
        <w:rPr>
          <w:rFonts w:ascii="Times New Roman" w:eastAsia="Times New Roman" w:hAnsi="Times New Roman" w:cs="Times New Roman"/>
          <w:i/>
          <w:lang w:val="en-US"/>
        </w:rPr>
        <w:t xml:space="preserve"> in Social Sciences</w:t>
      </w:r>
    </w:p>
    <w:p w:rsidR="00477B74" w:rsidRPr="00C00559" w:rsidRDefault="00941CCB" w:rsidP="008B43B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 xml:space="preserve">Pre-requisites: </w:t>
      </w:r>
      <w:r w:rsidR="001830B4">
        <w:rPr>
          <w:rFonts w:ascii="Times New Roman" w:eastAsia="Times New Roman" w:hAnsi="Times New Roman" w:cs="Times New Roman"/>
          <w:i/>
          <w:lang w:val="en-US"/>
        </w:rPr>
        <w:t>Postgraduate students (MA and PhD)</w:t>
      </w:r>
    </w:p>
    <w:p w:rsidR="007A0791" w:rsidRPr="00C00559" w:rsidRDefault="00477B74" w:rsidP="007A07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Course Type (compulsory, elective, optional)</w:t>
      </w:r>
      <w:r w:rsidR="00941CCB" w:rsidRPr="00C00559">
        <w:rPr>
          <w:rFonts w:ascii="Times New Roman" w:eastAsia="Times New Roman" w:hAnsi="Times New Roman" w:cs="Times New Roman"/>
          <w:lang w:val="en-US"/>
        </w:rPr>
        <w:t xml:space="preserve">: </w:t>
      </w:r>
      <w:r w:rsidR="00941CCB" w:rsidRPr="00F45E2D">
        <w:rPr>
          <w:rFonts w:ascii="Times New Roman" w:eastAsia="Times New Roman" w:hAnsi="Times New Roman" w:cs="Times New Roman"/>
          <w:i/>
          <w:lang w:val="en-US"/>
        </w:rPr>
        <w:t>Optional</w:t>
      </w:r>
    </w:p>
    <w:p w:rsidR="00477B74" w:rsidRPr="00C00559" w:rsidRDefault="00477B74" w:rsidP="00477B74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Abstract</w:t>
      </w:r>
    </w:p>
    <w:p w:rsidR="00941CCB" w:rsidRPr="00C00559" w:rsidRDefault="00941CCB" w:rsidP="00A73474">
      <w:pPr>
        <w:pBdr>
          <w:top w:val="single" w:sz="12" w:space="1" w:color="auto"/>
          <w:bottom w:val="single" w:sz="12" w:space="2" w:color="auto"/>
        </w:pBdr>
        <w:jc w:val="both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This course is designed for MA and/or PhD students coming from various fields of social sciences. The course objective is to introduce students to the theoretical and practical aspects of conducting research employing qualitative methods</w:t>
      </w:r>
      <w:r w:rsidR="00F45E2D">
        <w:rPr>
          <w:rFonts w:ascii="Times New Roman" w:eastAsia="Times New Roman" w:hAnsi="Times New Roman" w:cs="Times New Roman"/>
          <w:lang w:val="en-US"/>
        </w:rPr>
        <w:t>.</w:t>
      </w:r>
      <w:r w:rsidRPr="00C00559">
        <w:rPr>
          <w:rFonts w:ascii="Times New Roman" w:eastAsia="Times New Roman" w:hAnsi="Times New Roman" w:cs="Times New Roman"/>
          <w:lang w:val="en-US"/>
        </w:rPr>
        <w:t xml:space="preserve"> Stu</w:t>
      </w:r>
      <w:r w:rsidR="00576132" w:rsidRPr="00C00559">
        <w:rPr>
          <w:rFonts w:ascii="Times New Roman" w:eastAsia="Times New Roman" w:hAnsi="Times New Roman" w:cs="Times New Roman"/>
          <w:lang w:val="en-US"/>
        </w:rPr>
        <w:t xml:space="preserve">dents will learn to design research tasks and will be given the opportunity to conduct small-scale surveys applying the techniques they </w:t>
      </w:r>
      <w:r w:rsidR="00A73474" w:rsidRPr="00C00559">
        <w:rPr>
          <w:rFonts w:ascii="Times New Roman" w:eastAsia="Times New Roman" w:hAnsi="Times New Roman" w:cs="Times New Roman"/>
          <w:lang w:val="en-US"/>
        </w:rPr>
        <w:t xml:space="preserve">will </w:t>
      </w:r>
      <w:r w:rsidR="00576132" w:rsidRPr="00C00559">
        <w:rPr>
          <w:rFonts w:ascii="Times New Roman" w:eastAsia="Times New Roman" w:hAnsi="Times New Roman" w:cs="Times New Roman"/>
          <w:lang w:val="en-US"/>
        </w:rPr>
        <w:t xml:space="preserve">have learnt in this course. </w:t>
      </w:r>
    </w:p>
    <w:p w:rsidR="00576132" w:rsidRPr="00C00559" w:rsidRDefault="00576132" w:rsidP="00A73474">
      <w:pPr>
        <w:pBdr>
          <w:top w:val="single" w:sz="12" w:space="1" w:color="auto"/>
          <w:bottom w:val="single" w:sz="12" w:space="2" w:color="auto"/>
        </w:pBdr>
        <w:jc w:val="both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ab/>
        <w:t>Students will learn what types of interviews</w:t>
      </w:r>
      <w:r w:rsidR="00A73474" w:rsidRPr="00C00559">
        <w:rPr>
          <w:rFonts w:ascii="Times New Roman" w:eastAsia="Times New Roman" w:hAnsi="Times New Roman" w:cs="Times New Roman"/>
          <w:lang w:val="en-US"/>
        </w:rPr>
        <w:t xml:space="preserve"> there are and</w:t>
      </w:r>
      <w:r w:rsidRPr="00C00559">
        <w:rPr>
          <w:rFonts w:ascii="Times New Roman" w:eastAsia="Times New Roman" w:hAnsi="Times New Roman" w:cs="Times New Roman"/>
          <w:lang w:val="en-US"/>
        </w:rPr>
        <w:t xml:space="preserve"> in what research situations </w:t>
      </w:r>
      <w:r w:rsidR="00A73474" w:rsidRPr="00C00559">
        <w:rPr>
          <w:rFonts w:ascii="Times New Roman" w:eastAsia="Times New Roman" w:hAnsi="Times New Roman" w:cs="Times New Roman"/>
          <w:lang w:val="en-US"/>
        </w:rPr>
        <w:t>each one is</w:t>
      </w:r>
      <w:r w:rsidRPr="00C00559">
        <w:rPr>
          <w:rFonts w:ascii="Times New Roman" w:eastAsia="Times New Roman" w:hAnsi="Times New Roman" w:cs="Times New Roman"/>
          <w:lang w:val="en-US"/>
        </w:rPr>
        <w:t xml:space="preserve"> used. Students will likewise learn how to conduct good interviews (and how not to), how to analyze and classify </w:t>
      </w:r>
      <w:r w:rsidR="00F45E2D">
        <w:rPr>
          <w:rFonts w:ascii="Times New Roman" w:eastAsia="Times New Roman" w:hAnsi="Times New Roman" w:cs="Times New Roman"/>
          <w:lang w:val="en-US"/>
        </w:rPr>
        <w:t>the data</w:t>
      </w:r>
      <w:r w:rsidRPr="00C00559">
        <w:rPr>
          <w:rFonts w:ascii="Times New Roman" w:eastAsia="Times New Roman" w:hAnsi="Times New Roman" w:cs="Times New Roman"/>
          <w:lang w:val="en-US"/>
        </w:rPr>
        <w:t xml:space="preserve">. This course will also look at ethnographic approach </w:t>
      </w:r>
      <w:r w:rsidR="00A73474" w:rsidRPr="00C00559">
        <w:rPr>
          <w:rFonts w:ascii="Times New Roman" w:eastAsia="Times New Roman" w:hAnsi="Times New Roman" w:cs="Times New Roman"/>
          <w:lang w:val="en-US"/>
        </w:rPr>
        <w:t>when</w:t>
      </w:r>
      <w:r w:rsidRPr="00C00559">
        <w:rPr>
          <w:rFonts w:ascii="Times New Roman" w:eastAsia="Times New Roman" w:hAnsi="Times New Roman" w:cs="Times New Roman"/>
          <w:lang w:val="en-US"/>
        </w:rPr>
        <w:t xml:space="preserve"> doing fieldwork</w:t>
      </w:r>
      <w:r w:rsidR="00A73474" w:rsidRPr="00C00559">
        <w:rPr>
          <w:rFonts w:ascii="Times New Roman" w:eastAsia="Times New Roman" w:hAnsi="Times New Roman" w:cs="Times New Roman"/>
          <w:lang w:val="en-US"/>
        </w:rPr>
        <w:t>.</w:t>
      </w:r>
      <w:r w:rsidRPr="00C00559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941CCB" w:rsidRPr="00C00559" w:rsidRDefault="00941CCB" w:rsidP="00941CCB">
      <w:pPr>
        <w:pBdr>
          <w:top w:val="single" w:sz="12" w:space="1" w:color="auto"/>
          <w:bottom w:val="single" w:sz="12" w:space="2" w:color="auto"/>
        </w:pBdr>
        <w:rPr>
          <w:rFonts w:ascii="Times New Roman" w:eastAsia="Times New Roman" w:hAnsi="Times New Roman" w:cs="Times New Roman"/>
          <w:lang w:val="en-US"/>
        </w:rPr>
      </w:pPr>
    </w:p>
    <w:p w:rsidR="00941CCB" w:rsidRPr="00F45E2D" w:rsidRDefault="00941CCB" w:rsidP="00A73474">
      <w:pPr>
        <w:pBdr>
          <w:top w:val="single" w:sz="12" w:space="1" w:color="auto"/>
          <w:bottom w:val="single" w:sz="12" w:space="2" w:color="auto"/>
        </w:pBdr>
        <w:jc w:val="both"/>
        <w:rPr>
          <w:rFonts w:ascii="Times New Roman" w:hAnsi="Times New Roman" w:cs="Times New Roman"/>
          <w:szCs w:val="26"/>
        </w:rPr>
      </w:pPr>
      <w:r w:rsidRPr="00F45E2D">
        <w:rPr>
          <w:rFonts w:ascii="Times New Roman" w:hAnsi="Times New Roman" w:cs="Times New Roman"/>
          <w:szCs w:val="26"/>
        </w:rPr>
        <w:t>Этот</w:t>
      </w:r>
      <w:r w:rsidR="00A73474" w:rsidRPr="00F45E2D">
        <w:rPr>
          <w:rFonts w:ascii="Times New Roman" w:hAnsi="Times New Roman" w:cs="Times New Roman"/>
          <w:szCs w:val="26"/>
        </w:rPr>
        <w:t xml:space="preserve"> общеуниверситетский факультативный</w:t>
      </w:r>
      <w:r w:rsidRPr="00F45E2D">
        <w:rPr>
          <w:rFonts w:ascii="Times New Roman" w:hAnsi="Times New Roman" w:cs="Times New Roman"/>
          <w:szCs w:val="26"/>
        </w:rPr>
        <w:t xml:space="preserve"> курс позволит </w:t>
      </w:r>
      <w:r w:rsidR="00A73474" w:rsidRPr="00F45E2D">
        <w:rPr>
          <w:rFonts w:ascii="Times New Roman" w:hAnsi="Times New Roman" w:cs="Times New Roman"/>
          <w:szCs w:val="26"/>
        </w:rPr>
        <w:t xml:space="preserve">магистрам и/или аспирантам </w:t>
      </w:r>
      <w:r w:rsidRPr="00F45E2D">
        <w:rPr>
          <w:rFonts w:ascii="Times New Roman" w:hAnsi="Times New Roman" w:cs="Times New Roman"/>
          <w:szCs w:val="26"/>
        </w:rPr>
        <w:t xml:space="preserve">приобрести базовые навыки собирания качественных данных. Этот курс  состоит из теоретической и практической части. Мы изучим, как проводить и достигать основные исследовательские задачи, а также ознакомимся с главными трендами качественных методов сегодня. Мы </w:t>
      </w:r>
      <w:proofErr w:type="gramStart"/>
      <w:r w:rsidRPr="00F45E2D">
        <w:rPr>
          <w:rFonts w:ascii="Times New Roman" w:hAnsi="Times New Roman" w:cs="Times New Roman"/>
          <w:szCs w:val="26"/>
        </w:rPr>
        <w:t>узнаем</w:t>
      </w:r>
      <w:proofErr w:type="gramEnd"/>
      <w:r w:rsidRPr="00F45E2D">
        <w:rPr>
          <w:rFonts w:ascii="Times New Roman" w:hAnsi="Times New Roman" w:cs="Times New Roman"/>
          <w:szCs w:val="26"/>
        </w:rPr>
        <w:t xml:space="preserve"> какие типы интервью бывают, в каких случаях используются, и научимся правильно брать интервью, анализировать и классифицировать </w:t>
      </w:r>
      <w:r w:rsidR="00166B41">
        <w:rPr>
          <w:rFonts w:ascii="Times New Roman" w:hAnsi="Times New Roman" w:cs="Times New Roman"/>
          <w:szCs w:val="26"/>
        </w:rPr>
        <w:t>данные.</w:t>
      </w:r>
      <w:r w:rsidRPr="00F45E2D">
        <w:rPr>
          <w:rFonts w:ascii="Times New Roman" w:hAnsi="Times New Roman" w:cs="Times New Roman"/>
          <w:szCs w:val="26"/>
        </w:rPr>
        <w:t xml:space="preserve"> Также, мы коснемся этнографического подхода собирания данных при полевой работе</w:t>
      </w:r>
      <w:r w:rsidR="00166B41" w:rsidRPr="00166B41">
        <w:rPr>
          <w:rFonts w:ascii="Times New Roman" w:hAnsi="Times New Roman" w:cs="Times New Roman"/>
        </w:rPr>
        <w:t xml:space="preserve"> </w:t>
      </w:r>
      <w:r w:rsidR="00166B41" w:rsidRPr="00166B41">
        <w:rPr>
          <w:rFonts w:ascii="Times New Roman" w:hAnsi="Times New Roman" w:cs="Times New Roman"/>
        </w:rPr>
        <w:t>и детально рассмотрим плюсы и минусы данного подхода</w:t>
      </w:r>
      <w:r w:rsidRPr="00166B41">
        <w:rPr>
          <w:rFonts w:ascii="Times New Roman" w:hAnsi="Times New Roman" w:cs="Times New Roman"/>
        </w:rPr>
        <w:t xml:space="preserve">. </w:t>
      </w:r>
      <w:r w:rsidRPr="00F45E2D">
        <w:rPr>
          <w:rFonts w:ascii="Times New Roman" w:hAnsi="Times New Roman" w:cs="Times New Roman"/>
          <w:szCs w:val="26"/>
        </w:rPr>
        <w:t>По окончанию курса студенты будут уметь</w:t>
      </w:r>
      <w:r w:rsidR="00166B41">
        <w:rPr>
          <w:rFonts w:ascii="Times New Roman" w:hAnsi="Times New Roman" w:cs="Times New Roman"/>
          <w:szCs w:val="26"/>
        </w:rPr>
        <w:t xml:space="preserve"> формулировать исследовательские вопросы,</w:t>
      </w:r>
      <w:r w:rsidRPr="00F45E2D">
        <w:rPr>
          <w:rFonts w:ascii="Times New Roman" w:hAnsi="Times New Roman" w:cs="Times New Roman"/>
          <w:szCs w:val="26"/>
        </w:rPr>
        <w:t xml:space="preserve"> проектирова</w:t>
      </w:r>
      <w:r w:rsidR="00166B41">
        <w:rPr>
          <w:rFonts w:ascii="Times New Roman" w:hAnsi="Times New Roman" w:cs="Times New Roman"/>
          <w:szCs w:val="26"/>
        </w:rPr>
        <w:t>ть исследование, проводить его,</w:t>
      </w:r>
      <w:r w:rsidRPr="00F45E2D">
        <w:rPr>
          <w:rFonts w:ascii="Times New Roman" w:hAnsi="Times New Roman" w:cs="Times New Roman"/>
          <w:szCs w:val="26"/>
        </w:rPr>
        <w:t xml:space="preserve"> представлять и анализировать результаты.</w:t>
      </w:r>
    </w:p>
    <w:p w:rsidR="00941CCB" w:rsidRPr="00C00559" w:rsidRDefault="00941CCB" w:rsidP="00941CCB">
      <w:pPr>
        <w:spacing w:line="360" w:lineRule="auto"/>
        <w:rPr>
          <w:rFonts w:ascii="Times New Roman" w:eastAsia="Times New Roman" w:hAnsi="Times New Roman" w:cs="Times New Roman"/>
        </w:rPr>
      </w:pPr>
    </w:p>
    <w:p w:rsidR="00941CCB" w:rsidRPr="00947B7E" w:rsidRDefault="00941CCB" w:rsidP="00941CCB">
      <w:pPr>
        <w:spacing w:line="360" w:lineRule="auto"/>
        <w:rPr>
          <w:rFonts w:ascii="Times New Roman" w:eastAsia="Times New Roman" w:hAnsi="Times New Roman" w:cs="Times New Roman"/>
        </w:rPr>
      </w:pPr>
    </w:p>
    <w:p w:rsidR="00477B74" w:rsidRPr="00C00559" w:rsidRDefault="00A734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00559">
        <w:rPr>
          <w:rFonts w:ascii="Times New Roman" w:eastAsia="Times New Roman" w:hAnsi="Times New Roman" w:cs="Times New Roman"/>
        </w:rPr>
        <w:t>Learning Objectives</w:t>
      </w:r>
    </w:p>
    <w:p w:rsidR="007B2F5F" w:rsidRPr="00C86470" w:rsidRDefault="007B2F5F" w:rsidP="007B2F5F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86470">
        <w:rPr>
          <w:rFonts w:ascii="Times New Roman" w:eastAsia="Times New Roman" w:hAnsi="Times New Roman" w:cs="Times New Roman"/>
          <w:i/>
          <w:lang w:val="en-US"/>
        </w:rPr>
        <w:t>To familiarize students with the latest trends in qualitative methods</w:t>
      </w:r>
    </w:p>
    <w:p w:rsidR="007B2F5F" w:rsidRPr="00C86470" w:rsidRDefault="007B2F5F" w:rsidP="007B2F5F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86470">
        <w:rPr>
          <w:rFonts w:ascii="Times New Roman" w:eastAsia="Times New Roman" w:hAnsi="Times New Roman" w:cs="Times New Roman"/>
          <w:i/>
          <w:lang w:val="en-US"/>
        </w:rPr>
        <w:t>To teach students to be able to discern the types of intervie</w:t>
      </w:r>
      <w:r w:rsidR="00166B41">
        <w:rPr>
          <w:rFonts w:ascii="Times New Roman" w:eastAsia="Times New Roman" w:hAnsi="Times New Roman" w:cs="Times New Roman"/>
          <w:i/>
          <w:lang w:val="en-US"/>
        </w:rPr>
        <w:t xml:space="preserve">ws and be able to choose which type </w:t>
      </w:r>
      <w:r w:rsidRPr="00C86470">
        <w:rPr>
          <w:rFonts w:ascii="Times New Roman" w:eastAsia="Times New Roman" w:hAnsi="Times New Roman" w:cs="Times New Roman"/>
          <w:i/>
          <w:lang w:val="en-US"/>
        </w:rPr>
        <w:t>best suits each survey</w:t>
      </w:r>
    </w:p>
    <w:p w:rsidR="007B2F5F" w:rsidRPr="00C86470" w:rsidRDefault="007B2F5F" w:rsidP="007B2F5F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86470">
        <w:rPr>
          <w:rFonts w:ascii="Times New Roman" w:eastAsia="Times New Roman" w:hAnsi="Times New Roman" w:cs="Times New Roman"/>
          <w:i/>
          <w:lang w:val="en-US"/>
        </w:rPr>
        <w:t>To teach students to correctly design the survey and how to conduct interviews</w:t>
      </w:r>
      <w:r w:rsidR="00A57583" w:rsidRPr="00C86470">
        <w:rPr>
          <w:rFonts w:ascii="Times New Roman" w:eastAsia="Times New Roman" w:hAnsi="Times New Roman" w:cs="Times New Roman"/>
          <w:i/>
          <w:lang w:val="en-US"/>
        </w:rPr>
        <w:t xml:space="preserve">/ethnographic </w:t>
      </w:r>
      <w:r w:rsidR="00166B41">
        <w:rPr>
          <w:rFonts w:ascii="Times New Roman" w:eastAsia="Times New Roman" w:hAnsi="Times New Roman" w:cs="Times New Roman"/>
          <w:i/>
          <w:lang w:val="en-US"/>
        </w:rPr>
        <w:t>(</w:t>
      </w:r>
      <w:r w:rsidR="00A57583" w:rsidRPr="00C86470">
        <w:rPr>
          <w:rFonts w:ascii="Times New Roman" w:eastAsia="Times New Roman" w:hAnsi="Times New Roman" w:cs="Times New Roman"/>
          <w:i/>
          <w:lang w:val="en-US"/>
        </w:rPr>
        <w:t>case</w:t>
      </w:r>
      <w:r w:rsidR="00166B41">
        <w:rPr>
          <w:rFonts w:ascii="Times New Roman" w:eastAsia="Times New Roman" w:hAnsi="Times New Roman" w:cs="Times New Roman"/>
          <w:i/>
          <w:lang w:val="en-US"/>
        </w:rPr>
        <w:t>)</w:t>
      </w:r>
      <w:r w:rsidR="00A57583" w:rsidRPr="00C86470">
        <w:rPr>
          <w:rFonts w:ascii="Times New Roman" w:eastAsia="Times New Roman" w:hAnsi="Times New Roman" w:cs="Times New Roman"/>
          <w:i/>
          <w:lang w:val="en-US"/>
        </w:rPr>
        <w:t xml:space="preserve"> studies</w:t>
      </w:r>
    </w:p>
    <w:p w:rsidR="00A73474" w:rsidRPr="00C00559" w:rsidRDefault="00A73474" w:rsidP="00A73474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:rsidR="00477B74" w:rsidRPr="00C00559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00559">
        <w:rPr>
          <w:rFonts w:ascii="Times New Roman" w:eastAsia="Times New Roman" w:hAnsi="Times New Roman" w:cs="Times New Roman"/>
        </w:rPr>
        <w:t>Learning Outcomes</w:t>
      </w:r>
      <w:r w:rsidR="007A0791" w:rsidRPr="00C00559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7B2F5F" w:rsidRPr="00C00559" w:rsidRDefault="007B2F5F" w:rsidP="007B2F5F">
      <w:pPr>
        <w:spacing w:line="360" w:lineRule="auto"/>
        <w:ind w:left="708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By the end of the course students will have</w:t>
      </w:r>
    </w:p>
    <w:p w:rsidR="007B2F5F" w:rsidRPr="00C86470" w:rsidRDefault="007B2F5F" w:rsidP="007B2F5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86470">
        <w:rPr>
          <w:rFonts w:ascii="Times New Roman" w:eastAsia="Times New Roman" w:hAnsi="Times New Roman" w:cs="Times New Roman"/>
          <w:i/>
          <w:lang w:val="en-US"/>
        </w:rPr>
        <w:t>Learnt the basic qualitative methods commonly used in social sciences</w:t>
      </w:r>
    </w:p>
    <w:p w:rsidR="007B2F5F" w:rsidRPr="00C86470" w:rsidRDefault="007B2F5F" w:rsidP="007B2F5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86470">
        <w:rPr>
          <w:rFonts w:ascii="Times New Roman" w:eastAsia="Times New Roman" w:hAnsi="Times New Roman" w:cs="Times New Roman"/>
          <w:i/>
          <w:lang w:val="en-US"/>
        </w:rPr>
        <w:t xml:space="preserve">Learnt to </w:t>
      </w:r>
      <w:r w:rsidR="00166B41">
        <w:rPr>
          <w:rFonts w:ascii="Times New Roman" w:eastAsia="Times New Roman" w:hAnsi="Times New Roman" w:cs="Times New Roman"/>
          <w:i/>
          <w:lang w:val="en-US"/>
        </w:rPr>
        <w:t xml:space="preserve">formulate Research Questions and </w:t>
      </w:r>
      <w:r w:rsidRPr="00C86470">
        <w:rPr>
          <w:rFonts w:ascii="Times New Roman" w:eastAsia="Times New Roman" w:hAnsi="Times New Roman" w:cs="Times New Roman"/>
          <w:i/>
          <w:lang w:val="en-US"/>
        </w:rPr>
        <w:t>design a small-scale survey</w:t>
      </w:r>
    </w:p>
    <w:p w:rsidR="00505078" w:rsidRDefault="007B2F5F" w:rsidP="007F0F3F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86470">
        <w:rPr>
          <w:rFonts w:ascii="Times New Roman" w:eastAsia="Times New Roman" w:hAnsi="Times New Roman" w:cs="Times New Roman"/>
          <w:i/>
          <w:lang w:val="en-US"/>
        </w:rPr>
        <w:t>Practiced various techniques and will have conducted their own small-scale survey</w:t>
      </w:r>
    </w:p>
    <w:p w:rsidR="007F0F3F" w:rsidRPr="007F0F3F" w:rsidRDefault="007F0F3F" w:rsidP="007F0F3F">
      <w:p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</w:p>
    <w:p w:rsidR="00C00559" w:rsidRPr="007F0F3F" w:rsidRDefault="00477B74" w:rsidP="007F0F3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00559">
        <w:rPr>
          <w:rFonts w:ascii="Times New Roman" w:eastAsia="Times New Roman" w:hAnsi="Times New Roman" w:cs="Times New Roman"/>
          <w:lang w:val="en-US"/>
        </w:rPr>
        <w:t>Course Plan</w:t>
      </w: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1. Introduction:  What is qualitative research? Why do researchers choose it? Definitions &amp; Research </w:t>
      </w:r>
      <w:r w:rsidR="00166B41">
        <w:rPr>
          <w:rFonts w:ascii="Times New Roman" w:hAnsi="Times New Roman" w:cs="Times New Roman"/>
          <w:sz w:val="24"/>
          <w:szCs w:val="24"/>
          <w:lang w:val="en-US"/>
        </w:rPr>
        <w:t xml:space="preserve">questions, research 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>design.</w:t>
      </w: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559">
        <w:rPr>
          <w:rFonts w:ascii="Times New Roman" w:hAnsi="Times New Roman" w:cs="Times New Roman"/>
          <w:sz w:val="24"/>
          <w:szCs w:val="24"/>
          <w:lang w:val="en-US"/>
        </w:rPr>
        <w:t>2. Fieldwork</w:t>
      </w:r>
      <w:r w:rsidR="00166B41">
        <w:rPr>
          <w:rFonts w:ascii="Times New Roman" w:hAnsi="Times New Roman" w:cs="Times New Roman"/>
          <w:sz w:val="24"/>
          <w:szCs w:val="24"/>
          <w:lang w:val="en-US"/>
        </w:rPr>
        <w:t xml:space="preserve"> 1: Entering the community, how </w:t>
      </w:r>
      <w:r w:rsidR="007F0F3F">
        <w:rPr>
          <w:rFonts w:ascii="Times New Roman" w:hAnsi="Times New Roman" w:cs="Times New Roman"/>
          <w:sz w:val="24"/>
          <w:szCs w:val="24"/>
          <w:lang w:val="en-US"/>
        </w:rPr>
        <w:t>can we get</w:t>
      </w:r>
      <w:r w:rsidR="00166B41">
        <w:rPr>
          <w:rFonts w:ascii="Times New Roman" w:hAnsi="Times New Roman" w:cs="Times New Roman"/>
          <w:sz w:val="24"/>
          <w:szCs w:val="24"/>
          <w:lang w:val="en-US"/>
        </w:rPr>
        <w:t xml:space="preserve"> access to the community? The role of </w:t>
      </w:r>
      <w:r w:rsidR="007F0F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66B41">
        <w:rPr>
          <w:rFonts w:ascii="Times New Roman" w:hAnsi="Times New Roman" w:cs="Times New Roman"/>
          <w:sz w:val="24"/>
          <w:szCs w:val="24"/>
          <w:lang w:val="en-US"/>
        </w:rPr>
        <w:t>researcher</w:t>
      </w:r>
      <w:r w:rsidR="006625AE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166B41" w:rsidRPr="00C00559" w:rsidRDefault="00166B41" w:rsidP="00C00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559" w:rsidRPr="00C00559" w:rsidRDefault="00C00559" w:rsidP="00C0055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7F0F3F">
        <w:rPr>
          <w:rFonts w:ascii="Times New Roman" w:hAnsi="Times New Roman" w:cs="Times New Roman"/>
          <w:sz w:val="24"/>
          <w:szCs w:val="24"/>
          <w:lang w:val="en-US"/>
        </w:rPr>
        <w:t>Fieldwork 2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: Ethnographic </w:t>
      </w:r>
      <w:r w:rsidR="006625AE">
        <w:rPr>
          <w:rFonts w:ascii="Times New Roman" w:hAnsi="Times New Roman" w:cs="Times New Roman"/>
          <w:sz w:val="24"/>
          <w:szCs w:val="24"/>
          <w:lang w:val="en-US"/>
        </w:rPr>
        <w:t xml:space="preserve">(participant) 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observation: </w:t>
      </w:r>
      <w:r w:rsidR="007F0F3F">
        <w:rPr>
          <w:rFonts w:ascii="Times New Roman" w:hAnsi="Times New Roman" w:cs="Times New Roman"/>
          <w:sz w:val="24"/>
          <w:szCs w:val="24"/>
          <w:lang w:val="en-US"/>
        </w:rPr>
        <w:t>analyzing examples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A4670">
        <w:rPr>
          <w:rFonts w:ascii="Times New Roman" w:hAnsi="Times New Roman" w:cs="Times New Roman"/>
          <w:b/>
          <w:i/>
          <w:sz w:val="24"/>
          <w:szCs w:val="24"/>
          <w:lang w:val="en-US"/>
        </w:rPr>
        <w:t>Assignment: Ethnographic observation in public</w:t>
      </w:r>
      <w:r w:rsidR="006625A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1043" w:rsidRPr="00C00559" w:rsidRDefault="00D21043" w:rsidP="00D210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. Interviews: Types of interviews (open, structured, semi-structured). Design of the interview. Digital technology, microphones. </w:t>
      </w:r>
    </w:p>
    <w:p w:rsidR="00D21043" w:rsidRDefault="00D21043" w:rsidP="00C00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559" w:rsidRPr="00C00559" w:rsidRDefault="00D21043" w:rsidP="00C005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00559"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. Data collection. </w:t>
      </w:r>
      <w:proofErr w:type="gramStart"/>
      <w:r w:rsidR="00C00559" w:rsidRPr="00C00559">
        <w:rPr>
          <w:rFonts w:ascii="Times New Roman" w:hAnsi="Times New Roman" w:cs="Times New Roman"/>
          <w:sz w:val="24"/>
          <w:szCs w:val="24"/>
          <w:lang w:val="en-US"/>
        </w:rPr>
        <w:t>When, who, where, how</w:t>
      </w:r>
      <w:r w:rsidR="007F0F3F">
        <w:rPr>
          <w:rFonts w:ascii="Times New Roman" w:hAnsi="Times New Roman" w:cs="Times New Roman"/>
          <w:sz w:val="24"/>
          <w:szCs w:val="24"/>
          <w:lang w:val="en-US"/>
        </w:rPr>
        <w:t>, what, why</w:t>
      </w:r>
      <w:r w:rsidR="00C00559" w:rsidRPr="00C0055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00559"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 Self-presentation. Ethics. Stranger Self-report</w:t>
      </w:r>
      <w:r w:rsidR="006625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55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27E10">
        <w:rPr>
          <w:rFonts w:ascii="Times New Roman" w:hAnsi="Times New Roman" w:cs="Times New Roman"/>
          <w:sz w:val="24"/>
          <w:szCs w:val="24"/>
          <w:lang w:val="en-US"/>
        </w:rPr>
        <w:t>. Data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F61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 &amp; interpretation</w:t>
      </w:r>
      <w:r w:rsidRPr="00C005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A4670">
        <w:rPr>
          <w:rFonts w:ascii="Times New Roman" w:hAnsi="Times New Roman" w:cs="Times New Roman"/>
          <w:b/>
          <w:i/>
          <w:sz w:val="24"/>
          <w:szCs w:val="24"/>
          <w:lang w:val="en-US"/>
        </w:rPr>
        <w:t>Assignment: Naïve interview</w:t>
      </w:r>
      <w:r w:rsidR="006625A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C00559" w:rsidRPr="00C00559" w:rsidRDefault="00C00559" w:rsidP="00C0055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559">
        <w:rPr>
          <w:rFonts w:ascii="Times New Roman" w:hAnsi="Times New Roman" w:cs="Times New Roman"/>
          <w:sz w:val="24"/>
          <w:szCs w:val="24"/>
          <w:lang w:val="en-US"/>
        </w:rPr>
        <w:t>7. Case study:</w:t>
      </w:r>
      <w:r w:rsidR="00F27E10">
        <w:rPr>
          <w:rFonts w:ascii="Times New Roman" w:hAnsi="Times New Roman" w:cs="Times New Roman"/>
          <w:sz w:val="24"/>
          <w:szCs w:val="24"/>
          <w:lang w:val="en-US"/>
        </w:rPr>
        <w:t xml:space="preserve"> Why a 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case study? </w:t>
      </w:r>
      <w:r w:rsidR="00F27E10">
        <w:rPr>
          <w:rFonts w:ascii="Times New Roman" w:hAnsi="Times New Roman" w:cs="Times New Roman"/>
          <w:sz w:val="24"/>
          <w:szCs w:val="24"/>
          <w:lang w:val="en-US"/>
        </w:rPr>
        <w:t>A detailed analysis.</w:t>
      </w:r>
    </w:p>
    <w:p w:rsidR="00C00559" w:rsidRPr="00C00559" w:rsidRDefault="00C00559" w:rsidP="00C0055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8. Research ethics: Informed consent. Surreptitious recordings. Researcher’s responsibilities. </w:t>
      </w:r>
      <w:proofErr w:type="gramStart"/>
      <w:r w:rsidRPr="006A46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Final </w:t>
      </w:r>
      <w:r w:rsidR="006625AE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2C47E8">
        <w:rPr>
          <w:rFonts w:ascii="Times New Roman" w:hAnsi="Times New Roman" w:cs="Times New Roman"/>
          <w:b/>
          <w:i/>
          <w:sz w:val="24"/>
          <w:szCs w:val="24"/>
          <w:lang w:val="en-US"/>
        </w:rPr>
        <w:t>xam</w:t>
      </w:r>
      <w:r w:rsidR="006625A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</w:p>
    <w:p w:rsidR="00C00559" w:rsidRDefault="00C00559" w:rsidP="00C00559">
      <w:pPr>
        <w:spacing w:line="36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:rsidR="00947B7E" w:rsidRPr="00A05671" w:rsidRDefault="00947B7E" w:rsidP="00947B7E">
      <w:pPr>
        <w:pStyle w:val="BodyText"/>
        <w:ind w:right="-5"/>
        <w:rPr>
          <w:b/>
          <w:bCs/>
          <w:sz w:val="26"/>
          <w:szCs w:val="26"/>
          <w:lang w:val="en-GB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134"/>
        <w:gridCol w:w="1134"/>
        <w:gridCol w:w="1134"/>
        <w:gridCol w:w="1276"/>
      </w:tblGrid>
      <w:tr w:rsidR="003560DC" w:rsidRPr="00D13372" w:rsidTr="003560DC">
        <w:tc>
          <w:tcPr>
            <w:tcW w:w="534" w:type="dxa"/>
            <w:vMerge w:val="restart"/>
            <w:vAlign w:val="center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560DC">
              <w:rPr>
                <w:rFonts w:ascii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0"/>
                <w:lang w:val="en-US" w:eastAsia="ru-RU"/>
              </w:rPr>
              <w:t>Theme</w:t>
            </w:r>
          </w:p>
        </w:tc>
        <w:tc>
          <w:tcPr>
            <w:tcW w:w="1134" w:type="dxa"/>
            <w:vMerge w:val="restart"/>
            <w:vAlign w:val="center"/>
          </w:tcPr>
          <w:p w:rsidR="003560DC" w:rsidRPr="003560DC" w:rsidRDefault="003560DC" w:rsidP="003560DC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val="en-US" w:eastAsia="ru-RU"/>
              </w:rPr>
              <w:t xml:space="preserve">Overall </w:t>
            </w:r>
            <w:r w:rsidRPr="003560DC">
              <w:rPr>
                <w:rFonts w:ascii="Times New Roman" w:hAnsi="Times New Roman" w:cs="Times New Roman"/>
                <w:szCs w:val="20"/>
                <w:lang w:val="en-US" w:eastAsia="ru-RU"/>
              </w:rPr>
              <w:t xml:space="preserve"> hours</w:t>
            </w:r>
            <w:r w:rsidRPr="003560DC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0"/>
                <w:lang w:val="en-US" w:eastAsia="ru-RU"/>
              </w:rPr>
              <w:t>Classroom hours</w:t>
            </w:r>
          </w:p>
        </w:tc>
        <w:tc>
          <w:tcPr>
            <w:tcW w:w="1276" w:type="dxa"/>
            <w:vMerge w:val="restart"/>
            <w:vAlign w:val="center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0"/>
                <w:lang w:val="en-US" w:eastAsia="ru-RU"/>
              </w:rPr>
              <w:t>Individual work</w:t>
            </w:r>
          </w:p>
        </w:tc>
      </w:tr>
      <w:tr w:rsidR="003560DC" w:rsidRPr="00D13372" w:rsidTr="003560DC">
        <w:tc>
          <w:tcPr>
            <w:tcW w:w="534" w:type="dxa"/>
            <w:vMerge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0"/>
                <w:lang w:val="en-US" w:eastAsia="ru-RU"/>
              </w:rPr>
              <w:t>Lectures</w:t>
            </w:r>
          </w:p>
        </w:tc>
        <w:tc>
          <w:tcPr>
            <w:tcW w:w="1134" w:type="dxa"/>
            <w:vAlign w:val="center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0"/>
                <w:lang w:val="en-US" w:eastAsia="ru-RU"/>
              </w:rPr>
              <w:t>Seminars</w:t>
            </w:r>
          </w:p>
        </w:tc>
        <w:tc>
          <w:tcPr>
            <w:tcW w:w="1134" w:type="dxa"/>
            <w:vAlign w:val="center"/>
          </w:tcPr>
          <w:p w:rsidR="003560DC" w:rsidRPr="003560DC" w:rsidRDefault="003560DC" w:rsidP="00C24B39">
            <w:pPr>
              <w:ind w:left="-107" w:right="-108"/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0"/>
                <w:lang w:val="en-US" w:eastAsia="ru-RU"/>
              </w:rPr>
              <w:t>Practical training</w:t>
            </w:r>
          </w:p>
        </w:tc>
        <w:tc>
          <w:tcPr>
            <w:tcW w:w="1276" w:type="dxa"/>
            <w:vMerge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3560DC" w:rsidRPr="00D13372" w:rsidTr="003560DC">
        <w:tc>
          <w:tcPr>
            <w:tcW w:w="534" w:type="dxa"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val="en-US" w:eastAsia="ru-RU"/>
              </w:rPr>
              <w:t>Introduction</w:t>
            </w: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: qualitative research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60DC" w:rsidRPr="007F10C1" w:rsidRDefault="007F10C1" w:rsidP="00C24B39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3560DC" w:rsidRPr="00D13372" w:rsidTr="003560DC">
        <w:tc>
          <w:tcPr>
            <w:tcW w:w="534" w:type="dxa"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Fieldwork</w:t>
            </w:r>
            <w:r w:rsidR="006625AE"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: entering the community</w:t>
            </w:r>
          </w:p>
        </w:tc>
        <w:tc>
          <w:tcPr>
            <w:tcW w:w="1134" w:type="dxa"/>
          </w:tcPr>
          <w:p w:rsidR="003560DC" w:rsidRPr="007F10C1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560DC" w:rsidRPr="007F10C1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US" w:eastAsia="ru-RU"/>
              </w:rPr>
            </w:pPr>
          </w:p>
        </w:tc>
      </w:tr>
      <w:tr w:rsidR="007F10C1" w:rsidRPr="007F10C1" w:rsidTr="007F10C1">
        <w:tc>
          <w:tcPr>
            <w:tcW w:w="534" w:type="dxa"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3560DC" w:rsidRPr="003560DC" w:rsidRDefault="006625AE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Fieldwork 2</w:t>
            </w:r>
            <w:r w:rsidR="003560DC">
              <w:rPr>
                <w:rFonts w:ascii="Times New Roman" w:hAnsi="Times New Roman" w:cs="Times New Roman"/>
                <w:szCs w:val="24"/>
                <w:lang w:val="en-US" w:eastAsia="ru-RU"/>
              </w:rPr>
              <w:t>: observation</w:t>
            </w:r>
            <w:r w:rsidR="007F10C1"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. </w:t>
            </w:r>
            <w:r w:rsidR="007F10C1" w:rsidRPr="007F10C1">
              <w:rPr>
                <w:rFonts w:ascii="Times New Roman" w:hAnsi="Times New Roman" w:cs="Times New Roman"/>
                <w:b/>
                <w:i/>
                <w:szCs w:val="24"/>
                <w:lang w:val="en-US" w:eastAsia="ru-RU"/>
              </w:rPr>
              <w:t xml:space="preserve"> Assignment</w:t>
            </w:r>
          </w:p>
        </w:tc>
        <w:tc>
          <w:tcPr>
            <w:tcW w:w="1134" w:type="dxa"/>
          </w:tcPr>
          <w:p w:rsidR="003560DC" w:rsidRPr="003560DC" w:rsidRDefault="0043210D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26</w:t>
            </w:r>
          </w:p>
        </w:tc>
        <w:tc>
          <w:tcPr>
            <w:tcW w:w="1134" w:type="dxa"/>
          </w:tcPr>
          <w:p w:rsidR="003560DC" w:rsidRPr="007F10C1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560DC" w:rsidRPr="007F10C1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560DC" w:rsidRPr="003560DC" w:rsidRDefault="007F10C1" w:rsidP="007F10C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22</w:t>
            </w:r>
          </w:p>
        </w:tc>
      </w:tr>
      <w:tr w:rsidR="003560DC" w:rsidRPr="007F10C1" w:rsidTr="003560DC">
        <w:tc>
          <w:tcPr>
            <w:tcW w:w="534" w:type="dxa"/>
          </w:tcPr>
          <w:p w:rsidR="003560DC" w:rsidRPr="007F10C1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4394" w:type="dxa"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Interviews and equipment</w:t>
            </w:r>
          </w:p>
        </w:tc>
        <w:tc>
          <w:tcPr>
            <w:tcW w:w="1134" w:type="dxa"/>
          </w:tcPr>
          <w:p w:rsidR="003560DC" w:rsidRPr="007F10C1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3560DC" w:rsidRPr="007F10C1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560DC" w:rsidRPr="007F10C1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560DC" w:rsidRPr="003560DC" w:rsidRDefault="003560DC" w:rsidP="007F10C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US" w:eastAsia="ru-RU"/>
              </w:rPr>
            </w:pPr>
          </w:p>
        </w:tc>
      </w:tr>
      <w:tr w:rsidR="003560DC" w:rsidRPr="007F10C1" w:rsidTr="003560DC">
        <w:tc>
          <w:tcPr>
            <w:tcW w:w="534" w:type="dxa"/>
          </w:tcPr>
          <w:p w:rsidR="003560DC" w:rsidRPr="007F10C1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4394" w:type="dxa"/>
          </w:tcPr>
          <w:p w:rsidR="003560DC" w:rsidRPr="003560DC" w:rsidRDefault="003560DC" w:rsidP="00C24B39">
            <w:pPr>
              <w:keepNext/>
              <w:tabs>
                <w:tab w:val="left" w:pos="851"/>
              </w:tabs>
              <w:outlineLvl w:val="1"/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  <w:t>Data collection: when, who, where, how</w:t>
            </w:r>
            <w:r w:rsidR="006625AE"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  <w:t>, what</w:t>
            </w:r>
          </w:p>
        </w:tc>
        <w:tc>
          <w:tcPr>
            <w:tcW w:w="1134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3560DC" w:rsidRPr="007F10C1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560DC" w:rsidRPr="003560DC" w:rsidRDefault="003560DC" w:rsidP="007F10C1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</w:p>
        </w:tc>
      </w:tr>
      <w:tr w:rsidR="003560DC" w:rsidRPr="007F10C1" w:rsidTr="003560DC">
        <w:tc>
          <w:tcPr>
            <w:tcW w:w="534" w:type="dxa"/>
          </w:tcPr>
          <w:p w:rsidR="003560DC" w:rsidRPr="007F10C1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394" w:type="dxa"/>
          </w:tcPr>
          <w:p w:rsidR="003560DC" w:rsidRPr="003560DC" w:rsidRDefault="003560DC" w:rsidP="003560DC">
            <w:pPr>
              <w:keepNext/>
              <w:tabs>
                <w:tab w:val="left" w:pos="851"/>
              </w:tabs>
              <w:outlineLvl w:val="1"/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  <w:t>Data analysis &amp; interpretation</w:t>
            </w:r>
            <w:r w:rsidR="007F10C1"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  <w:t xml:space="preserve">.  </w:t>
            </w:r>
            <w:r w:rsidRPr="007F10C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>Assignment</w:t>
            </w:r>
          </w:p>
        </w:tc>
        <w:tc>
          <w:tcPr>
            <w:tcW w:w="1134" w:type="dxa"/>
          </w:tcPr>
          <w:p w:rsidR="003560DC" w:rsidRPr="003560DC" w:rsidRDefault="0043210D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26</w:t>
            </w:r>
          </w:p>
        </w:tc>
        <w:tc>
          <w:tcPr>
            <w:tcW w:w="1134" w:type="dxa"/>
          </w:tcPr>
          <w:p w:rsidR="003560DC" w:rsidRPr="003560DC" w:rsidRDefault="00A0567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560DC" w:rsidRPr="007F10C1" w:rsidRDefault="00A0567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560DC" w:rsidRPr="003560DC" w:rsidRDefault="007F10C1" w:rsidP="007F10C1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22</w:t>
            </w:r>
          </w:p>
        </w:tc>
      </w:tr>
      <w:tr w:rsidR="003560DC" w:rsidRPr="007F10C1" w:rsidTr="003560DC">
        <w:tc>
          <w:tcPr>
            <w:tcW w:w="534" w:type="dxa"/>
          </w:tcPr>
          <w:p w:rsidR="003560DC" w:rsidRPr="007F10C1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394" w:type="dxa"/>
          </w:tcPr>
          <w:p w:rsidR="003560DC" w:rsidRPr="003560DC" w:rsidRDefault="003560DC" w:rsidP="00C24B39">
            <w:pPr>
              <w:keepNext/>
              <w:tabs>
                <w:tab w:val="left" w:pos="851"/>
              </w:tabs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  <w:t>Case study</w:t>
            </w:r>
          </w:p>
        </w:tc>
        <w:tc>
          <w:tcPr>
            <w:tcW w:w="1134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560DC" w:rsidRPr="003560DC" w:rsidRDefault="00A0567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560DC" w:rsidRPr="007F10C1" w:rsidRDefault="00A0567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560DC" w:rsidRPr="003560DC" w:rsidRDefault="003560DC" w:rsidP="00C24B39">
            <w:pPr>
              <w:rPr>
                <w:rFonts w:ascii="Times New Roman" w:hAnsi="Times New Roman" w:cs="Times New Roman"/>
                <w:szCs w:val="24"/>
                <w:highlight w:val="yellow"/>
                <w:lang w:val="en-US" w:eastAsia="ru-RU"/>
              </w:rPr>
            </w:pPr>
          </w:p>
        </w:tc>
      </w:tr>
      <w:tr w:rsidR="003560DC" w:rsidRPr="007F10C1" w:rsidTr="007F0F3F">
        <w:trPr>
          <w:trHeight w:val="400"/>
        </w:trPr>
        <w:tc>
          <w:tcPr>
            <w:tcW w:w="534" w:type="dxa"/>
          </w:tcPr>
          <w:p w:rsidR="003560DC" w:rsidRPr="007F10C1" w:rsidRDefault="003560DC" w:rsidP="00C24B39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7F10C1">
              <w:rPr>
                <w:rFonts w:ascii="Times New Roman" w:hAnsi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394" w:type="dxa"/>
          </w:tcPr>
          <w:p w:rsidR="003560DC" w:rsidRPr="003560DC" w:rsidRDefault="003560DC" w:rsidP="006625AE">
            <w:pPr>
              <w:keepNext/>
              <w:tabs>
                <w:tab w:val="left" w:pos="851"/>
              </w:tabs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  <w:t>Research ethics</w:t>
            </w:r>
            <w:r w:rsidR="007F10C1">
              <w:rPr>
                <w:rFonts w:ascii="Times New Roman" w:eastAsia="Times New Roman" w:hAnsi="Times New Roman" w:cs="Times New Roman"/>
                <w:bCs/>
                <w:iCs/>
                <w:szCs w:val="24"/>
                <w:lang w:val="en-US"/>
              </w:rPr>
              <w:t xml:space="preserve">.  </w:t>
            </w:r>
            <w:r w:rsidR="007F10C1" w:rsidRPr="007F10C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 xml:space="preserve">Final </w:t>
            </w:r>
            <w:r w:rsidR="006625A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>exam</w:t>
            </w:r>
          </w:p>
        </w:tc>
        <w:tc>
          <w:tcPr>
            <w:tcW w:w="1134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3560DC"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560DC" w:rsidRPr="003560DC" w:rsidRDefault="007F10C1" w:rsidP="00C24B39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560DC" w:rsidRPr="003560DC" w:rsidRDefault="003560DC" w:rsidP="00C24B3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US" w:eastAsia="ru-RU"/>
              </w:rPr>
            </w:pPr>
          </w:p>
        </w:tc>
      </w:tr>
    </w:tbl>
    <w:p w:rsidR="00C00559" w:rsidRPr="00C00559" w:rsidRDefault="00C00559" w:rsidP="00947B7E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:rsidR="00477B74" w:rsidRPr="007F10C1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Reading List</w:t>
      </w:r>
    </w:p>
    <w:p w:rsidR="00477B74" w:rsidRPr="007F10C1" w:rsidRDefault="00477B74" w:rsidP="00477B7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Required</w:t>
      </w:r>
    </w:p>
    <w:p w:rsidR="00C00559" w:rsidRPr="00C00559" w:rsidRDefault="00C00559" w:rsidP="00D21043">
      <w:pPr>
        <w:pStyle w:val="ListParagraph"/>
        <w:numPr>
          <w:ilvl w:val="3"/>
          <w:numId w:val="1"/>
        </w:numPr>
        <w:ind w:left="2874" w:hanging="357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 xml:space="preserve">Punch, K. and </w:t>
      </w:r>
      <w:proofErr w:type="spellStart"/>
      <w:r w:rsidRPr="00C00559">
        <w:rPr>
          <w:rFonts w:ascii="Times New Roman" w:eastAsia="Times New Roman" w:hAnsi="Times New Roman" w:cs="Times New Roman"/>
          <w:lang w:val="en-US"/>
        </w:rPr>
        <w:t>Oancea</w:t>
      </w:r>
      <w:proofErr w:type="spellEnd"/>
      <w:r w:rsidRPr="00C00559">
        <w:rPr>
          <w:rFonts w:ascii="Times New Roman" w:eastAsia="Times New Roman" w:hAnsi="Times New Roman" w:cs="Times New Roman"/>
          <w:lang w:val="en-US"/>
        </w:rPr>
        <w:t xml:space="preserve">, A. (2014). </w:t>
      </w:r>
      <w:r w:rsidRPr="00C00559">
        <w:rPr>
          <w:rFonts w:ascii="Times New Roman" w:eastAsia="Times New Roman" w:hAnsi="Times New Roman" w:cs="Times New Roman"/>
          <w:i/>
          <w:lang w:val="en-US"/>
        </w:rPr>
        <w:t>Introduction to Research Methods in Education</w:t>
      </w:r>
      <w:r w:rsidRPr="00C00559">
        <w:rPr>
          <w:rFonts w:ascii="Times New Roman" w:eastAsia="Times New Roman" w:hAnsi="Times New Roman" w:cs="Times New Roman"/>
          <w:lang w:val="en-US"/>
        </w:rPr>
        <w:t>. London: SAGE</w:t>
      </w:r>
    </w:p>
    <w:p w:rsidR="00C00559" w:rsidRPr="00C00559" w:rsidRDefault="00C00559" w:rsidP="00C005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0559">
        <w:rPr>
          <w:rFonts w:ascii="Times New Roman" w:hAnsi="Times New Roman" w:cs="Times New Roman"/>
          <w:sz w:val="24"/>
          <w:szCs w:val="24"/>
          <w:lang w:val="en-US"/>
        </w:rPr>
        <w:t>Milroy, L</w:t>
      </w:r>
      <w:r w:rsidR="00D210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 xml:space="preserve"> and Gordon, M. (2003). </w:t>
      </w:r>
      <w:r w:rsidRPr="00C00559">
        <w:rPr>
          <w:rFonts w:ascii="Times New Roman" w:hAnsi="Times New Roman" w:cs="Times New Roman"/>
          <w:i/>
          <w:sz w:val="24"/>
          <w:szCs w:val="24"/>
          <w:lang w:val="en-US"/>
        </w:rPr>
        <w:t>Sociolinguistics: Method and Interpretation</w:t>
      </w:r>
      <w:r w:rsidRPr="00C00559">
        <w:rPr>
          <w:rFonts w:ascii="Times New Roman" w:hAnsi="Times New Roman" w:cs="Times New Roman"/>
          <w:sz w:val="24"/>
          <w:szCs w:val="24"/>
          <w:lang w:val="en-US"/>
        </w:rPr>
        <w:t>. Oxford: Blackwell Publishing</w:t>
      </w:r>
    </w:p>
    <w:p w:rsidR="00C00559" w:rsidRPr="00C00559" w:rsidRDefault="00C00559" w:rsidP="00C00559">
      <w:pPr>
        <w:spacing w:line="360" w:lineRule="auto"/>
        <w:ind w:left="1440"/>
        <w:rPr>
          <w:rFonts w:ascii="Times New Roman" w:eastAsia="Times New Roman" w:hAnsi="Times New Roman" w:cs="Times New Roman"/>
          <w:lang w:val="en-US"/>
        </w:rPr>
      </w:pPr>
    </w:p>
    <w:p w:rsidR="00477B74" w:rsidRPr="00C00559" w:rsidRDefault="00477B74" w:rsidP="00477B7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Optional</w:t>
      </w:r>
    </w:p>
    <w:p w:rsidR="00C00559" w:rsidRPr="00D21043" w:rsidRDefault="00C00559" w:rsidP="00C005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D21043">
        <w:rPr>
          <w:rFonts w:ascii="Times New Roman" w:hAnsi="Times New Roman" w:cs="Times New Roman"/>
          <w:lang w:val="en-US"/>
        </w:rPr>
        <w:t>Swanborn</w:t>
      </w:r>
      <w:proofErr w:type="spellEnd"/>
      <w:r w:rsidRPr="00D21043">
        <w:rPr>
          <w:rFonts w:ascii="Times New Roman" w:hAnsi="Times New Roman" w:cs="Times New Roman"/>
          <w:lang w:val="en-US"/>
        </w:rPr>
        <w:t xml:space="preserve">, P. G. (2010). </w:t>
      </w:r>
      <w:r w:rsidRPr="00D21043">
        <w:rPr>
          <w:rFonts w:ascii="Times New Roman" w:hAnsi="Times New Roman" w:cs="Times New Roman"/>
          <w:i/>
          <w:lang w:val="en-US"/>
        </w:rPr>
        <w:t>Case study research</w:t>
      </w:r>
      <w:r w:rsidRPr="00D21043">
        <w:rPr>
          <w:rFonts w:ascii="Times New Roman" w:hAnsi="Times New Roman" w:cs="Times New Roman"/>
          <w:lang w:val="en-US"/>
        </w:rPr>
        <w:t>. Los Angeles [etc.] SAGE Publications</w:t>
      </w:r>
    </w:p>
    <w:p w:rsidR="00C00559" w:rsidRPr="00D21043" w:rsidRDefault="00C00559" w:rsidP="00C00559">
      <w:pPr>
        <w:pStyle w:val="ListParagraph"/>
        <w:numPr>
          <w:ilvl w:val="3"/>
          <w:numId w:val="1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Cohen, L., </w:t>
      </w:r>
      <w:proofErr w:type="spellStart"/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>Manion</w:t>
      </w:r>
      <w:proofErr w:type="spellEnd"/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L., Morrison, K. (2011). </w:t>
      </w:r>
      <w:r w:rsidRPr="00D21043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Research Methods in Education</w:t>
      </w:r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>. Routledge; 7 edition</w:t>
      </w:r>
    </w:p>
    <w:p w:rsidR="00C00559" w:rsidRPr="00D21043" w:rsidRDefault="00C00559" w:rsidP="00C00559">
      <w:pPr>
        <w:pStyle w:val="ListParagraph"/>
        <w:numPr>
          <w:ilvl w:val="3"/>
          <w:numId w:val="1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>Kvale</w:t>
      </w:r>
      <w:proofErr w:type="spellEnd"/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S. (2007) </w:t>
      </w:r>
      <w:r w:rsidRPr="00D21043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Doing Interviews</w:t>
      </w:r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>. London: Sage Publications</w:t>
      </w:r>
    </w:p>
    <w:p w:rsidR="00C00559" w:rsidRPr="00D21043" w:rsidRDefault="00C00559" w:rsidP="00C00559">
      <w:pPr>
        <w:pStyle w:val="ListParagraph"/>
        <w:numPr>
          <w:ilvl w:val="3"/>
          <w:numId w:val="1"/>
        </w:num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Scott, D. and Usher, R. (2011). </w:t>
      </w:r>
      <w:r w:rsidRPr="00D21043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Researching Education: Data, Methods and Theory in Educational Enquiry</w:t>
      </w:r>
      <w:r w:rsidRPr="00D21043">
        <w:rPr>
          <w:rFonts w:ascii="Times New Roman" w:eastAsia="Times New Roman" w:hAnsi="Times New Roman" w:cs="Times New Roman"/>
          <w:color w:val="000000"/>
          <w:lang w:val="en-US" w:eastAsia="ru-RU"/>
        </w:rPr>
        <w:t>. London: Continuum</w:t>
      </w:r>
    </w:p>
    <w:p w:rsidR="00C00559" w:rsidRPr="00D21043" w:rsidRDefault="00C00559" w:rsidP="00C005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D21043">
        <w:rPr>
          <w:rFonts w:ascii="Times New Roman" w:hAnsi="Times New Roman" w:cs="Times New Roman"/>
          <w:color w:val="000000"/>
          <w:lang w:val="en-US"/>
        </w:rPr>
        <w:t>Bassey</w:t>
      </w:r>
      <w:proofErr w:type="spellEnd"/>
      <w:r w:rsidRPr="00D21043">
        <w:rPr>
          <w:rFonts w:ascii="Times New Roman" w:hAnsi="Times New Roman" w:cs="Times New Roman"/>
          <w:color w:val="000000"/>
          <w:lang w:val="en-US"/>
        </w:rPr>
        <w:t xml:space="preserve">, M. (1999). </w:t>
      </w:r>
      <w:r w:rsidRPr="00D21043">
        <w:rPr>
          <w:rFonts w:ascii="Times New Roman" w:hAnsi="Times New Roman" w:cs="Times New Roman"/>
          <w:i/>
          <w:color w:val="000000"/>
          <w:lang w:val="en-US"/>
        </w:rPr>
        <w:t>Case Study Research in Educational Settings</w:t>
      </w:r>
      <w:r w:rsidRPr="00D21043">
        <w:rPr>
          <w:rFonts w:ascii="Times New Roman" w:hAnsi="Times New Roman" w:cs="Times New Roman"/>
          <w:color w:val="000000"/>
          <w:lang w:val="en-US"/>
        </w:rPr>
        <w:t>. Buckingham: Open University Press</w:t>
      </w:r>
    </w:p>
    <w:p w:rsidR="00C00559" w:rsidRPr="00D21043" w:rsidRDefault="00C00559" w:rsidP="00C005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D21043">
        <w:rPr>
          <w:rFonts w:ascii="Times New Roman" w:hAnsi="Times New Roman" w:cs="Times New Roman"/>
          <w:color w:val="000000"/>
          <w:lang w:val="en-US"/>
        </w:rPr>
        <w:t>Feagin</w:t>
      </w:r>
      <w:proofErr w:type="spellEnd"/>
      <w:r w:rsidRPr="00D21043">
        <w:rPr>
          <w:rFonts w:ascii="Times New Roman" w:hAnsi="Times New Roman" w:cs="Times New Roman"/>
          <w:color w:val="000000"/>
          <w:lang w:val="en-US"/>
        </w:rPr>
        <w:t xml:space="preserve">, C. (2004). Entering the Community: Fieldwork. </w:t>
      </w:r>
      <w:proofErr w:type="gramStart"/>
      <w:r w:rsidRPr="00D21043">
        <w:rPr>
          <w:rFonts w:ascii="Times New Roman" w:hAnsi="Times New Roman" w:cs="Times New Roman"/>
          <w:color w:val="000000"/>
          <w:lang w:val="en-US"/>
        </w:rPr>
        <w:t>In  J</w:t>
      </w:r>
      <w:proofErr w:type="gramEnd"/>
      <w:r w:rsidRPr="00D21043">
        <w:rPr>
          <w:rFonts w:ascii="Times New Roman" w:hAnsi="Times New Roman" w:cs="Times New Roman"/>
          <w:color w:val="000000"/>
          <w:lang w:val="en-US"/>
        </w:rPr>
        <w:t xml:space="preserve">. K. Chambers, P. </w:t>
      </w:r>
      <w:proofErr w:type="spellStart"/>
      <w:r w:rsidRPr="00D21043">
        <w:rPr>
          <w:rFonts w:ascii="Times New Roman" w:hAnsi="Times New Roman" w:cs="Times New Roman"/>
          <w:color w:val="000000"/>
          <w:lang w:val="en-US"/>
        </w:rPr>
        <w:t>Trudgill</w:t>
      </w:r>
      <w:proofErr w:type="spellEnd"/>
      <w:r w:rsidRPr="00D21043">
        <w:rPr>
          <w:rFonts w:ascii="Times New Roman" w:hAnsi="Times New Roman" w:cs="Times New Roman"/>
          <w:color w:val="000000"/>
          <w:lang w:val="en-US"/>
        </w:rPr>
        <w:t xml:space="preserve">, N. Schilling-Estes (eds.). </w:t>
      </w:r>
      <w:r w:rsidRPr="00D21043">
        <w:rPr>
          <w:rFonts w:ascii="Times New Roman" w:hAnsi="Times New Roman" w:cs="Times New Roman"/>
          <w:i/>
          <w:color w:val="000000"/>
          <w:lang w:val="en-US"/>
        </w:rPr>
        <w:t>The Handbook of Language Variation and Change</w:t>
      </w:r>
      <w:r w:rsidRPr="00D21043">
        <w:rPr>
          <w:rFonts w:ascii="Times New Roman" w:hAnsi="Times New Roman" w:cs="Times New Roman"/>
          <w:color w:val="000000"/>
          <w:lang w:val="en-US"/>
        </w:rPr>
        <w:t>. Oxford: Blackwell.20-40.</w:t>
      </w:r>
    </w:p>
    <w:p w:rsidR="00D21043" w:rsidRPr="00D21043" w:rsidRDefault="00C86470" w:rsidP="00C005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lang w:val="en-US"/>
        </w:rPr>
      </w:pPr>
      <w:r w:rsidRPr="00C86470">
        <w:rPr>
          <w:rFonts w:ascii="Times New Roman" w:hAnsi="Times New Roman" w:cs="Times New Roman"/>
          <w:lang w:val="en-US"/>
        </w:rPr>
        <w:t>Delamont, S</w:t>
      </w:r>
      <w:r>
        <w:rPr>
          <w:rFonts w:ascii="Times New Roman" w:hAnsi="Times New Roman" w:cs="Times New Roman"/>
          <w:lang w:val="en-US"/>
        </w:rPr>
        <w:t>.</w:t>
      </w:r>
      <w:r w:rsidRPr="00C8647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86470">
        <w:rPr>
          <w:rFonts w:ascii="Times New Roman" w:hAnsi="Times New Roman" w:cs="Times New Roman"/>
          <w:lang w:val="en-US"/>
        </w:rPr>
        <w:t>ed</w:t>
      </w:r>
      <w:proofErr w:type="spellEnd"/>
      <w:r w:rsidRPr="00C86470">
        <w:rPr>
          <w:rFonts w:ascii="Times New Roman" w:hAnsi="Times New Roman" w:cs="Times New Roman"/>
          <w:lang w:val="en-US"/>
        </w:rPr>
        <w:t>).</w:t>
      </w:r>
      <w:r w:rsidR="00D21043" w:rsidRPr="00C86470">
        <w:rPr>
          <w:rFonts w:ascii="Times New Roman" w:hAnsi="Times New Roman" w:cs="Times New Roman"/>
          <w:lang w:val="en-US"/>
        </w:rPr>
        <w:t xml:space="preserve"> (</w:t>
      </w:r>
      <w:r w:rsidR="00D21043" w:rsidRPr="00D21043">
        <w:rPr>
          <w:rFonts w:ascii="Times New Roman" w:hAnsi="Times New Roman" w:cs="Times New Roman"/>
          <w:lang w:val="en-US"/>
        </w:rPr>
        <w:t>2012)</w:t>
      </w:r>
      <w:r w:rsidR="00D21043">
        <w:rPr>
          <w:rFonts w:ascii="Times New Roman" w:hAnsi="Times New Roman" w:cs="Times New Roman"/>
          <w:lang w:val="en-US"/>
        </w:rPr>
        <w:t>.</w:t>
      </w:r>
      <w:r w:rsidR="00D21043" w:rsidRPr="00D21043">
        <w:rPr>
          <w:rFonts w:ascii="Times New Roman" w:hAnsi="Times New Roman" w:cs="Times New Roman"/>
          <w:lang w:val="en-US"/>
        </w:rPr>
        <w:t xml:space="preserve"> </w:t>
      </w:r>
      <w:r w:rsidR="00D21043" w:rsidRPr="00D21043">
        <w:rPr>
          <w:rFonts w:ascii="Times New Roman" w:hAnsi="Times New Roman" w:cs="Times New Roman"/>
          <w:i/>
          <w:lang w:val="en-US"/>
        </w:rPr>
        <w:t>Handbook of qualitative research in education</w:t>
      </w:r>
      <w:r w:rsidR="00D21043" w:rsidRPr="00D21043">
        <w:rPr>
          <w:rFonts w:ascii="Times New Roman" w:hAnsi="Times New Roman" w:cs="Times New Roman"/>
          <w:lang w:val="en-US"/>
        </w:rPr>
        <w:t xml:space="preserve">. </w:t>
      </w:r>
      <w:r w:rsidRPr="00C86470">
        <w:rPr>
          <w:rFonts w:ascii="Times New Roman" w:hAnsi="Times New Roman" w:cs="Times New Roman"/>
          <w:lang w:val="en-US"/>
        </w:rPr>
        <w:t>Cheltenham; Northampton Edward Elgar</w:t>
      </w:r>
    </w:p>
    <w:p w:rsidR="00D21043" w:rsidRPr="00D21043" w:rsidRDefault="00D21043" w:rsidP="00C005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D21043">
        <w:rPr>
          <w:rFonts w:ascii="Times New Roman" w:hAnsi="Times New Roman" w:cs="Times New Roman"/>
          <w:lang w:val="en-US"/>
        </w:rPr>
        <w:t>Schostak</w:t>
      </w:r>
      <w:proofErr w:type="spellEnd"/>
      <w:r w:rsidRPr="00D21043">
        <w:rPr>
          <w:rFonts w:ascii="Times New Roman" w:hAnsi="Times New Roman" w:cs="Times New Roman"/>
          <w:lang w:val="en-US"/>
        </w:rPr>
        <w:t xml:space="preserve">, J. F. (2002). </w:t>
      </w:r>
      <w:r w:rsidRPr="00D21043">
        <w:rPr>
          <w:rFonts w:ascii="Times New Roman" w:hAnsi="Times New Roman" w:cs="Times New Roman"/>
          <w:i/>
          <w:lang w:val="en-US"/>
        </w:rPr>
        <w:t>Understanding, designing and conducting qualitative research in education</w:t>
      </w:r>
      <w:r w:rsidRPr="00D21043">
        <w:rPr>
          <w:rFonts w:ascii="Times New Roman" w:hAnsi="Times New Roman" w:cs="Times New Roman"/>
          <w:lang w:val="en-US"/>
        </w:rPr>
        <w:t xml:space="preserve">. Open University Press, </w:t>
      </w:r>
    </w:p>
    <w:p w:rsidR="00C00559" w:rsidRPr="00C00559" w:rsidRDefault="00C00559" w:rsidP="00C00559">
      <w:pPr>
        <w:pStyle w:val="ListParagraph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559" w:rsidRPr="00C00559" w:rsidRDefault="00C00559" w:rsidP="00C005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559" w:rsidRDefault="00C00559" w:rsidP="00C00559">
      <w:pPr>
        <w:pStyle w:val="ListParagraph"/>
        <w:spacing w:line="360" w:lineRule="auto"/>
        <w:ind w:left="2880"/>
        <w:rPr>
          <w:rFonts w:ascii="Times New Roman" w:eastAsia="Times New Roman" w:hAnsi="Times New Roman" w:cs="Times New Roman"/>
          <w:lang w:val="en-US"/>
        </w:rPr>
      </w:pPr>
    </w:p>
    <w:p w:rsidR="00F45E2D" w:rsidRPr="00C00559" w:rsidRDefault="00F45E2D" w:rsidP="00C00559">
      <w:pPr>
        <w:pStyle w:val="ListParagraph"/>
        <w:spacing w:line="360" w:lineRule="auto"/>
        <w:ind w:left="2880"/>
        <w:rPr>
          <w:rFonts w:ascii="Times New Roman" w:eastAsia="Times New Roman" w:hAnsi="Times New Roman" w:cs="Times New Roman"/>
          <w:lang w:val="en-US"/>
        </w:rPr>
      </w:pPr>
    </w:p>
    <w:p w:rsidR="00477B74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Grading System</w:t>
      </w:r>
      <w:r w:rsidR="00C31863" w:rsidRPr="00C00559">
        <w:rPr>
          <w:rFonts w:ascii="Times New Roman" w:eastAsia="Times New Roman" w:hAnsi="Times New Roman" w:cs="Times New Roman"/>
          <w:lang w:val="en-US"/>
        </w:rPr>
        <w:t xml:space="preserve">: </w:t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>10-point scale</w:t>
      </w:r>
      <w:r w:rsidR="007A0791" w:rsidRPr="00C00559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7F0F3F" w:rsidRPr="00C00559" w:rsidRDefault="007F0F3F" w:rsidP="007F0F3F">
      <w:pPr>
        <w:spacing w:line="360" w:lineRule="auto"/>
        <w:ind w:left="720"/>
        <w:rPr>
          <w:rFonts w:ascii="Times New Roman" w:eastAsia="Times New Roman" w:hAnsi="Times New Roman" w:cs="Times New Roman"/>
          <w:lang w:val="en-US"/>
        </w:rPr>
      </w:pPr>
    </w:p>
    <w:p w:rsidR="00477B74" w:rsidRPr="00C00559" w:rsidRDefault="00477B74" w:rsidP="0066222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Guidelines for Knowledge Assessment</w:t>
      </w:r>
    </w:p>
    <w:p w:rsidR="00C31863" w:rsidRPr="00C00559" w:rsidRDefault="00C31863" w:rsidP="00C31863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00559">
        <w:rPr>
          <w:rFonts w:ascii="Times New Roman" w:eastAsia="Times New Roman" w:hAnsi="Times New Roman" w:cs="Times New Roman"/>
          <w:i/>
          <w:lang w:val="en-US"/>
        </w:rPr>
        <w:t>Data collection (interview)</w:t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C00559" w:rsidRPr="00C00559">
        <w:rPr>
          <w:rFonts w:ascii="Times New Roman" w:eastAsia="Times New Roman" w:hAnsi="Times New Roman" w:cs="Times New Roman"/>
          <w:i/>
          <w:lang w:val="en-US"/>
        </w:rPr>
        <w:t xml:space="preserve">- </w:t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 xml:space="preserve">assignment </w:t>
      </w:r>
      <w:r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7F0F3F">
        <w:rPr>
          <w:rFonts w:ascii="Times New Roman" w:eastAsia="Times New Roman" w:hAnsi="Times New Roman" w:cs="Times New Roman"/>
          <w:i/>
          <w:lang w:val="en-US"/>
        </w:rPr>
        <w:t>25</w:t>
      </w:r>
      <w:r w:rsidRPr="00C00559">
        <w:rPr>
          <w:rFonts w:ascii="Times New Roman" w:eastAsia="Times New Roman" w:hAnsi="Times New Roman" w:cs="Times New Roman"/>
          <w:i/>
          <w:lang w:val="en-US"/>
        </w:rPr>
        <w:t>%</w:t>
      </w:r>
    </w:p>
    <w:p w:rsidR="00C31863" w:rsidRDefault="00C31863" w:rsidP="00C31863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 w:rsidRPr="00C00559">
        <w:rPr>
          <w:rFonts w:ascii="Times New Roman" w:eastAsia="Times New Roman" w:hAnsi="Times New Roman" w:cs="Times New Roman"/>
          <w:i/>
          <w:lang w:val="en-US"/>
        </w:rPr>
        <w:t>Ethnographic observation in public</w:t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F45E2D">
        <w:rPr>
          <w:rFonts w:ascii="Times New Roman" w:eastAsia="Times New Roman" w:hAnsi="Times New Roman" w:cs="Times New Roman"/>
          <w:i/>
          <w:lang w:val="en-US"/>
        </w:rPr>
        <w:t xml:space="preserve">- </w:t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>assignment</w:t>
      </w:r>
      <w:r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7F0F3F">
        <w:rPr>
          <w:rFonts w:ascii="Times New Roman" w:eastAsia="Times New Roman" w:hAnsi="Times New Roman" w:cs="Times New Roman"/>
          <w:i/>
          <w:lang w:val="en-US"/>
        </w:rPr>
        <w:t>25</w:t>
      </w:r>
      <w:r w:rsidRPr="00C00559">
        <w:rPr>
          <w:rFonts w:ascii="Times New Roman" w:eastAsia="Times New Roman" w:hAnsi="Times New Roman" w:cs="Times New Roman"/>
          <w:i/>
          <w:lang w:val="en-US"/>
        </w:rPr>
        <w:t>%</w:t>
      </w:r>
    </w:p>
    <w:p w:rsidR="007F0F3F" w:rsidRPr="00C00559" w:rsidRDefault="007F0F3F" w:rsidP="00C31863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Presentation of an article</w:t>
      </w:r>
      <w:r>
        <w:rPr>
          <w:rFonts w:ascii="Times New Roman" w:eastAsia="Times New Roman" w:hAnsi="Times New Roman" w:cs="Times New Roman"/>
          <w:i/>
          <w:lang w:val="en-US"/>
        </w:rPr>
        <w:tab/>
      </w:r>
      <w:r>
        <w:rPr>
          <w:rFonts w:ascii="Times New Roman" w:eastAsia="Times New Roman" w:hAnsi="Times New Roman" w:cs="Times New Roman"/>
          <w:i/>
          <w:lang w:val="en-US"/>
        </w:rPr>
        <w:tab/>
      </w:r>
      <w:r>
        <w:rPr>
          <w:rFonts w:ascii="Times New Roman" w:eastAsia="Times New Roman" w:hAnsi="Times New Roman" w:cs="Times New Roman"/>
          <w:i/>
          <w:lang w:val="en-US"/>
        </w:rPr>
        <w:tab/>
      </w:r>
      <w:r>
        <w:rPr>
          <w:rFonts w:ascii="Times New Roman" w:eastAsia="Times New Roman" w:hAnsi="Times New Roman" w:cs="Times New Roman"/>
          <w:i/>
          <w:lang w:val="en-US"/>
        </w:rPr>
        <w:tab/>
      </w:r>
      <w:r>
        <w:rPr>
          <w:rFonts w:ascii="Times New Roman" w:eastAsia="Times New Roman" w:hAnsi="Times New Roman" w:cs="Times New Roman"/>
          <w:i/>
          <w:lang w:val="en-US"/>
        </w:rPr>
        <w:tab/>
        <w:t>10%</w:t>
      </w:r>
    </w:p>
    <w:p w:rsidR="00C31863" w:rsidRDefault="007F0F3F" w:rsidP="00C31863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Final exam</w:t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D47D75" w:rsidRPr="00C00559">
        <w:rPr>
          <w:rFonts w:ascii="Times New Roman" w:eastAsia="Times New Roman" w:hAnsi="Times New Roman" w:cs="Times New Roman"/>
          <w:i/>
          <w:lang w:val="en-US"/>
        </w:rPr>
        <w:tab/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>40%</w:t>
      </w:r>
    </w:p>
    <w:p w:rsidR="007F0F3F" w:rsidRPr="00C00559" w:rsidRDefault="007F0F3F" w:rsidP="007F0F3F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  <w:i/>
          <w:lang w:val="en-US"/>
        </w:rPr>
      </w:pPr>
    </w:p>
    <w:p w:rsidR="003F482C" w:rsidRPr="00C00559" w:rsidRDefault="003F482C" w:rsidP="003F482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Methods of Instruction</w:t>
      </w:r>
    </w:p>
    <w:p w:rsidR="00C31863" w:rsidRDefault="00C31863" w:rsidP="00C31863">
      <w:pPr>
        <w:spacing w:line="360" w:lineRule="auto"/>
        <w:ind w:left="720"/>
        <w:rPr>
          <w:rFonts w:ascii="Times New Roman" w:eastAsia="Times New Roman" w:hAnsi="Times New Roman" w:cs="Times New Roman"/>
          <w:i/>
          <w:lang w:val="en-US"/>
        </w:rPr>
      </w:pPr>
      <w:r w:rsidRPr="00C00559">
        <w:rPr>
          <w:rFonts w:ascii="Times New Roman" w:eastAsia="Times New Roman" w:hAnsi="Times New Roman" w:cs="Times New Roman"/>
          <w:i/>
          <w:lang w:val="en-US"/>
        </w:rPr>
        <w:t>Interactive lecture</w:t>
      </w:r>
    </w:p>
    <w:p w:rsidR="007F0F3F" w:rsidRPr="00C00559" w:rsidRDefault="007F0F3F" w:rsidP="00C31863">
      <w:pPr>
        <w:spacing w:line="360" w:lineRule="auto"/>
        <w:ind w:left="720"/>
        <w:rPr>
          <w:rFonts w:ascii="Times New Roman" w:eastAsia="Times New Roman" w:hAnsi="Times New Roman" w:cs="Times New Roman"/>
          <w:i/>
          <w:lang w:val="en-US"/>
        </w:rPr>
      </w:pPr>
    </w:p>
    <w:p w:rsidR="00477B74" w:rsidRPr="00C00559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C00559">
        <w:rPr>
          <w:rFonts w:ascii="Times New Roman" w:eastAsia="Times New Roman" w:hAnsi="Times New Roman" w:cs="Times New Roman"/>
          <w:lang w:val="en-US"/>
        </w:rPr>
        <w:t>Special Equipment and Software Support (if required)</w:t>
      </w:r>
    </w:p>
    <w:p w:rsidR="00C31863" w:rsidRPr="00C00559" w:rsidRDefault="00C00559" w:rsidP="00C31863">
      <w:pPr>
        <w:spacing w:line="360" w:lineRule="auto"/>
        <w:ind w:left="720"/>
        <w:rPr>
          <w:rFonts w:ascii="Times New Roman" w:eastAsia="Times New Roman" w:hAnsi="Times New Roman" w:cs="Times New Roman"/>
          <w:i/>
          <w:lang w:val="en-US"/>
        </w:rPr>
      </w:pPr>
      <w:r w:rsidRPr="00C00559">
        <w:rPr>
          <w:rFonts w:ascii="Times New Roman" w:eastAsia="Times New Roman" w:hAnsi="Times New Roman" w:cs="Times New Roman"/>
          <w:i/>
          <w:lang w:val="en-US"/>
        </w:rPr>
        <w:t xml:space="preserve">Computer (or a lap-top), </w:t>
      </w:r>
      <w:r w:rsidR="00C31863" w:rsidRPr="00C00559">
        <w:rPr>
          <w:rFonts w:ascii="Times New Roman" w:eastAsia="Times New Roman" w:hAnsi="Times New Roman" w:cs="Times New Roman"/>
          <w:i/>
          <w:lang w:val="en-US"/>
        </w:rPr>
        <w:t>a projector</w:t>
      </w:r>
      <w:r w:rsidRPr="00C00559">
        <w:rPr>
          <w:rFonts w:ascii="Times New Roman" w:eastAsia="Times New Roman" w:hAnsi="Times New Roman" w:cs="Times New Roman"/>
          <w:i/>
          <w:lang w:val="en-US"/>
        </w:rPr>
        <w:t xml:space="preserve"> and speakers</w:t>
      </w:r>
    </w:p>
    <w:p w:rsidR="00C94E8C" w:rsidRPr="00477B74" w:rsidRDefault="00C94E8C">
      <w:pPr>
        <w:rPr>
          <w:lang w:val="en-US"/>
        </w:rPr>
      </w:pPr>
    </w:p>
    <w:sectPr w:rsidR="00C94E8C" w:rsidRPr="00477B74" w:rsidSect="00356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E57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8D1"/>
    <w:multiLevelType w:val="hybridMultilevel"/>
    <w:tmpl w:val="2D3CA8B2"/>
    <w:lvl w:ilvl="0" w:tplc="9A74E1C6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C117654"/>
    <w:multiLevelType w:val="hybridMultilevel"/>
    <w:tmpl w:val="9DF2FB30"/>
    <w:lvl w:ilvl="0" w:tplc="7D3E1784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D82172"/>
    <w:multiLevelType w:val="multilevel"/>
    <w:tmpl w:val="A5100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4"/>
    <w:rsid w:val="00166B41"/>
    <w:rsid w:val="001830B4"/>
    <w:rsid w:val="00201362"/>
    <w:rsid w:val="00244F61"/>
    <w:rsid w:val="00257D1C"/>
    <w:rsid w:val="002A0FCD"/>
    <w:rsid w:val="002C47E8"/>
    <w:rsid w:val="003519E6"/>
    <w:rsid w:val="003560DC"/>
    <w:rsid w:val="003F482C"/>
    <w:rsid w:val="0043210D"/>
    <w:rsid w:val="00477B74"/>
    <w:rsid w:val="004C584F"/>
    <w:rsid w:val="00505078"/>
    <w:rsid w:val="00576132"/>
    <w:rsid w:val="0066222D"/>
    <w:rsid w:val="006625AE"/>
    <w:rsid w:val="006A4670"/>
    <w:rsid w:val="0073685E"/>
    <w:rsid w:val="007A0791"/>
    <w:rsid w:val="007B2F5F"/>
    <w:rsid w:val="007F0F3F"/>
    <w:rsid w:val="007F10C1"/>
    <w:rsid w:val="0089570C"/>
    <w:rsid w:val="008B43BC"/>
    <w:rsid w:val="008D2CB0"/>
    <w:rsid w:val="008F1AA6"/>
    <w:rsid w:val="00925246"/>
    <w:rsid w:val="00941CCB"/>
    <w:rsid w:val="00947B7E"/>
    <w:rsid w:val="00A05671"/>
    <w:rsid w:val="00A57583"/>
    <w:rsid w:val="00A61C59"/>
    <w:rsid w:val="00A73474"/>
    <w:rsid w:val="00C00559"/>
    <w:rsid w:val="00C31863"/>
    <w:rsid w:val="00C86470"/>
    <w:rsid w:val="00C90A66"/>
    <w:rsid w:val="00C94E8C"/>
    <w:rsid w:val="00D21043"/>
    <w:rsid w:val="00D47D75"/>
    <w:rsid w:val="00E47975"/>
    <w:rsid w:val="00F27E10"/>
    <w:rsid w:val="00F4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74"/>
    <w:pPr>
      <w:ind w:left="720"/>
      <w:contextualSpacing/>
    </w:pPr>
  </w:style>
  <w:style w:type="paragraph" w:styleId="NoSpacing">
    <w:name w:val="No Spacing"/>
    <w:uiPriority w:val="1"/>
    <w:qFormat/>
    <w:rsid w:val="003F48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507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47B7E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947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74"/>
    <w:pPr>
      <w:ind w:left="720"/>
      <w:contextualSpacing/>
    </w:pPr>
  </w:style>
  <w:style w:type="paragraph" w:styleId="NoSpacing">
    <w:name w:val="No Spacing"/>
    <w:uiPriority w:val="1"/>
    <w:qFormat/>
    <w:rsid w:val="003F48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507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47B7E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947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ubalov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2016-03-24T14:48:00Z</dcterms:created>
  <dcterms:modified xsi:type="dcterms:W3CDTF">2016-03-24T14:48:00Z</dcterms:modified>
</cp:coreProperties>
</file>